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D221F" w14:textId="77777777" w:rsidR="006B5368" w:rsidRPr="006B5368" w:rsidRDefault="006B5368" w:rsidP="006B5368">
      <w:p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  <w:b/>
          <w:bCs/>
          <w:color w:val="000000"/>
          <w:lang w:val="en-US"/>
        </w:rPr>
      </w:pPr>
      <w:r w:rsidRPr="006B5368">
        <w:rPr>
          <w:rFonts w:ascii="Calibri" w:hAnsi="Calibri" w:cs="Calibri"/>
          <w:b/>
          <w:bCs/>
          <w:color w:val="000000"/>
          <w:lang w:val="en-US"/>
        </w:rPr>
        <w:t xml:space="preserve">The most common lorem ipsum text reads as follows: Lorem ipsum dolor sit </w:t>
      </w:r>
      <w:proofErr w:type="spellStart"/>
      <w:r w:rsidRPr="006B5368">
        <w:rPr>
          <w:rFonts w:ascii="Calibri" w:hAnsi="Calibri" w:cs="Calibri"/>
          <w:b/>
          <w:bCs/>
          <w:color w:val="000000"/>
          <w:lang w:val="en-US"/>
        </w:rPr>
        <w:t>amet</w:t>
      </w:r>
      <w:proofErr w:type="spellEnd"/>
      <w:r w:rsidRPr="006B5368">
        <w:rPr>
          <w:rFonts w:ascii="Calibri" w:hAnsi="Calibri" w:cs="Calibri"/>
          <w:b/>
          <w:bCs/>
          <w:color w:val="000000"/>
          <w:lang w:val="en-US"/>
        </w:rPr>
        <w:t xml:space="preserve"> </w:t>
      </w:r>
    </w:p>
    <w:p w14:paraId="14D2B7E9" w14:textId="77777777" w:rsidR="006B5368" w:rsidRPr="006B5368" w:rsidRDefault="006B5368" w:rsidP="006B5368">
      <w:p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</w:p>
    <w:p w14:paraId="72E62568" w14:textId="38E44CF5" w:rsidR="006B5368" w:rsidRPr="006B5368" w:rsidRDefault="006B5368" w:rsidP="006B5368">
      <w:p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  <w:color w:val="000000"/>
          <w:sz w:val="22"/>
          <w:szCs w:val="22"/>
          <w:vertAlign w:val="superscript"/>
        </w:rPr>
      </w:pPr>
      <w:r w:rsidRPr="006B5368">
        <w:rPr>
          <w:rFonts w:ascii="Calibri" w:hAnsi="Calibri" w:cs="Calibri"/>
          <w:color w:val="000000"/>
          <w:sz w:val="22"/>
          <w:szCs w:val="22"/>
          <w:u w:val="single"/>
        </w:rPr>
        <w:t>Matthieu Garau</w:t>
      </w:r>
      <w:r>
        <w:rPr>
          <w:rFonts w:ascii="Calibri" w:hAnsi="Calibri" w:cs="Calibri"/>
          <w:color w:val="000000"/>
          <w:sz w:val="22"/>
          <w:szCs w:val="22"/>
          <w:u w:val="single"/>
        </w:rPr>
        <w:t>d</w:t>
      </w:r>
      <w:r>
        <w:rPr>
          <w:rFonts w:ascii="Calibri" w:hAnsi="Calibri" w:cs="Calibri"/>
          <w:color w:val="000000"/>
          <w:sz w:val="22"/>
          <w:szCs w:val="22"/>
          <w:vertAlign w:val="superscript"/>
        </w:rPr>
        <w:t>1</w:t>
      </w:r>
      <w:r w:rsidRPr="006B536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B5368">
        <w:rPr>
          <w:rFonts w:ascii="Calibri" w:hAnsi="Calibri" w:cs="Calibri"/>
          <w:color w:val="000000"/>
          <w:sz w:val="22"/>
          <w:szCs w:val="22"/>
        </w:rPr>
        <w:t>(</w:t>
      </w:r>
      <w:r w:rsidRPr="006B5368">
        <w:rPr>
          <w:rFonts w:ascii="Calibri" w:hAnsi="Calibri" w:cs="Calibri"/>
          <w:color w:val="000000"/>
          <w:sz w:val="22"/>
          <w:szCs w:val="22"/>
          <w:lang w:bidi="ar-YE"/>
        </w:rPr>
        <w:t>matthieu.garaud@orange.fr), Julien</w:t>
      </w:r>
      <w:r w:rsidRPr="006B5368">
        <w:rPr>
          <w:rFonts w:ascii="Calibri" w:hAnsi="Calibri" w:cs="Calibri"/>
          <w:color w:val="000000"/>
          <w:sz w:val="22"/>
          <w:szCs w:val="22"/>
          <w:rtl/>
          <w:lang w:bidi="ar-YE"/>
        </w:rPr>
        <w:t> </w:t>
      </w:r>
      <w:r w:rsidRPr="006B5368">
        <w:rPr>
          <w:rFonts w:ascii="Calibri" w:hAnsi="Calibri" w:cs="Calibri"/>
          <w:color w:val="000000"/>
          <w:sz w:val="22"/>
          <w:szCs w:val="22"/>
          <w:lang w:bidi="ar-YE"/>
        </w:rPr>
        <w:t>Pecenko</w:t>
      </w:r>
      <w:r w:rsidRPr="006B5368">
        <w:rPr>
          <w:rFonts w:ascii="Calibri" w:hAnsi="Calibri" w:cs="Calibri"/>
          <w:color w:val="000000"/>
          <w:sz w:val="22"/>
          <w:szCs w:val="22"/>
          <w:lang w:bidi="ar-YE"/>
        </w:rPr>
        <w:fldChar w:fldCharType="begin"/>
      </w:r>
      <w:r w:rsidRPr="006B5368">
        <w:rPr>
          <w:rFonts w:ascii="Calibri" w:hAnsi="Calibri" w:cs="Calibri"/>
          <w:color w:val="000000"/>
          <w:sz w:val="22"/>
          <w:szCs w:val="22"/>
          <w:lang w:bidi="ar-YE"/>
        </w:rPr>
        <w:instrText>xe</w:instrText>
      </w:r>
      <w:r w:rsidRPr="006B5368">
        <w:rPr>
          <w:rFonts w:ascii="Calibri" w:hAnsi="Calibri" w:cs="Calibri"/>
          <w:color w:val="000000"/>
          <w:sz w:val="22"/>
          <w:szCs w:val="22"/>
          <w:rtl/>
          <w:lang w:bidi="ar-YE"/>
        </w:rPr>
        <w:instrText xml:space="preserve"> "</w:instrText>
      </w:r>
      <w:r w:rsidRPr="006B5368">
        <w:rPr>
          <w:rFonts w:ascii="Calibri" w:hAnsi="Calibri" w:cs="Calibri"/>
          <w:color w:val="000000"/>
          <w:sz w:val="22"/>
          <w:szCs w:val="22"/>
          <w:lang w:bidi="ar-YE"/>
        </w:rPr>
        <w:instrText>Pecenko S</w:instrText>
      </w:r>
      <w:r w:rsidRPr="006B5368">
        <w:rPr>
          <w:rFonts w:ascii="Calibri" w:hAnsi="Calibri" w:cs="Calibri"/>
          <w:color w:val="000000"/>
          <w:sz w:val="22"/>
          <w:szCs w:val="22"/>
          <w:rtl/>
          <w:lang w:bidi="ar-YE"/>
        </w:rPr>
        <w:instrText>."</w:instrText>
      </w:r>
      <w:r w:rsidRPr="006B5368">
        <w:rPr>
          <w:rFonts w:ascii="Calibri" w:hAnsi="Calibri" w:cs="Calibri"/>
          <w:color w:val="000000"/>
          <w:sz w:val="22"/>
          <w:szCs w:val="22"/>
          <w:lang w:bidi="ar-YE"/>
        </w:rPr>
        <w:fldChar w:fldCharType="end"/>
      </w:r>
      <w:r w:rsidRPr="006B5368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Pr="006B5368">
        <w:rPr>
          <w:rFonts w:ascii="Calibri" w:hAnsi="Calibri" w:cs="Calibri"/>
          <w:color w:val="000000"/>
          <w:sz w:val="22"/>
          <w:szCs w:val="22"/>
        </w:rPr>
        <w:t>, Marie Boisson</w:t>
      </w:r>
      <w:r w:rsidRPr="006B5368">
        <w:rPr>
          <w:rFonts w:ascii="Calibri" w:hAnsi="Calibri" w:cs="Calibri"/>
          <w:color w:val="000000"/>
          <w:sz w:val="22"/>
          <w:szCs w:val="22"/>
        </w:rPr>
        <w:fldChar w:fldCharType="begin"/>
      </w:r>
      <w:r w:rsidRPr="006B5368">
        <w:rPr>
          <w:rFonts w:ascii="Calibri" w:hAnsi="Calibri" w:cs="Calibri"/>
          <w:color w:val="000000"/>
          <w:sz w:val="22"/>
          <w:szCs w:val="22"/>
        </w:rPr>
        <w:instrText>xe "Boisson A."</w:instrText>
      </w:r>
      <w:r w:rsidRPr="006B5368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B5368">
        <w:rPr>
          <w:rFonts w:ascii="Calibri" w:hAnsi="Calibri" w:cs="Calibri"/>
          <w:color w:val="000000"/>
          <w:sz w:val="22"/>
          <w:szCs w:val="22"/>
          <w:vertAlign w:val="superscript"/>
        </w:rPr>
        <w:t>3</w:t>
      </w:r>
    </w:p>
    <w:p w14:paraId="0235F6BA" w14:textId="77777777" w:rsidR="006B5368" w:rsidRPr="006B5368" w:rsidRDefault="006B5368" w:rsidP="006B5368">
      <w:p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  <w:color w:val="000000"/>
          <w:sz w:val="22"/>
          <w:szCs w:val="22"/>
          <w:vertAlign w:val="superscript"/>
        </w:rPr>
      </w:pPr>
    </w:p>
    <w:p w14:paraId="6B46FF6E" w14:textId="77777777" w:rsidR="006B5368" w:rsidRPr="006B5368" w:rsidRDefault="006B5368" w:rsidP="006B5368">
      <w:p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</w:pPr>
      <w:r w:rsidRPr="006B5368">
        <w:rPr>
          <w:rFonts w:ascii="Calibri" w:hAnsi="Calibri" w:cs="Calibri"/>
          <w:color w:val="000000"/>
          <w:sz w:val="22"/>
          <w:szCs w:val="22"/>
          <w:vertAlign w:val="superscript"/>
          <w:lang w:val="en-US"/>
        </w:rPr>
        <w:t>1</w:t>
      </w:r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 </w:t>
      </w:r>
      <w:r w:rsidRPr="006B5368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Molecular Immunology Unit, </w:t>
      </w:r>
      <w:proofErr w:type="spellStart"/>
      <w:r w:rsidRPr="006B5368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Insitut</w:t>
      </w:r>
      <w:proofErr w:type="spellEnd"/>
      <w:r w:rsidRPr="006B5368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 Jules Bordet-ULB, Brussels, Belgium</w:t>
      </w:r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; </w:t>
      </w:r>
      <w:r w:rsidRPr="006B5368">
        <w:rPr>
          <w:rFonts w:ascii="Calibri" w:hAnsi="Calibri" w:cs="Calibri"/>
          <w:color w:val="000000"/>
          <w:sz w:val="22"/>
          <w:szCs w:val="22"/>
          <w:vertAlign w:val="superscript"/>
          <w:lang w:val="en-US"/>
        </w:rPr>
        <w:t>2</w:t>
      </w:r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 </w:t>
      </w:r>
      <w:r w:rsidRPr="006B5368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Department of Pathology, GZA </w:t>
      </w:r>
      <w:proofErr w:type="spellStart"/>
      <w:r w:rsidRPr="006B5368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Ziekenhuizen</w:t>
      </w:r>
      <w:proofErr w:type="spellEnd"/>
      <w:r w:rsidRPr="006B5368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, </w:t>
      </w:r>
      <w:proofErr w:type="spellStart"/>
      <w:r w:rsidRPr="006B5368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Wilrijk</w:t>
      </w:r>
      <w:proofErr w:type="spellEnd"/>
      <w:r w:rsidRPr="006B5368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, Belgium</w:t>
      </w:r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; </w:t>
      </w:r>
      <w:r w:rsidRPr="006B5368">
        <w:rPr>
          <w:rFonts w:ascii="Calibri" w:hAnsi="Calibri" w:cs="Calibri"/>
          <w:color w:val="000000"/>
          <w:sz w:val="22"/>
          <w:szCs w:val="22"/>
          <w:vertAlign w:val="superscript"/>
          <w:lang w:val="en-US"/>
        </w:rPr>
        <w:t>3</w:t>
      </w:r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 </w:t>
      </w:r>
      <w:r w:rsidRPr="006B5368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Department of Pathology, </w:t>
      </w:r>
      <w:proofErr w:type="spellStart"/>
      <w:r w:rsidRPr="006B5368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Insitut</w:t>
      </w:r>
      <w:proofErr w:type="spellEnd"/>
      <w:r w:rsidRPr="006B5368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 xml:space="preserve"> Jules Bordet-ULB, Brussels, Belgium</w:t>
      </w:r>
    </w:p>
    <w:p w14:paraId="1DC21235" w14:textId="77777777" w:rsidR="006B5368" w:rsidRPr="006B5368" w:rsidRDefault="006B5368" w:rsidP="006B5368">
      <w:p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</w:pPr>
    </w:p>
    <w:p w14:paraId="39412D62" w14:textId="3F0CDB46" w:rsidR="006B5368" w:rsidRPr="006B5368" w:rsidRDefault="006B5368" w:rsidP="006B5368">
      <w:p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  <w:color w:val="000000"/>
          <w:sz w:val="22"/>
          <w:szCs w:val="22"/>
          <w:lang w:val="en-US"/>
        </w:rPr>
      </w:pPr>
      <w:r w:rsidRPr="006B536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Introduction:</w:t>
      </w:r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 Even though using «lorem ipsum» often arouses curiosity due to its resemblance to classical Latin, it is not intended to have meaning. Where text is visible in a document, people tend to focus on the textual content rather than upon overall presentation, so publishers use lorem ipsum when displaying a typeface or design in order to direct the focus to presentation. «Lorem ipsum» also approximates a typical distribution of spaces in English. [1]</w:t>
      </w:r>
    </w:p>
    <w:p w14:paraId="1476CFF0" w14:textId="77777777" w:rsidR="006B5368" w:rsidRPr="006B5368" w:rsidRDefault="006B5368" w:rsidP="006B5368">
      <w:p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2D13DAAB" w14:textId="77777777" w:rsidR="006B5368" w:rsidRPr="006B5368" w:rsidRDefault="006B5368" w:rsidP="006B5368">
      <w:p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  <w:color w:val="000000"/>
          <w:sz w:val="22"/>
          <w:szCs w:val="22"/>
          <w:lang w:val="en-US"/>
        </w:rPr>
      </w:pPr>
      <w:r w:rsidRPr="006B536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Objective:</w:t>
      </w:r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 The most common lorem ipsum text reads as follows: Lorem ipsum dolor sit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amet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consectetur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adipisicing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elit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, sed do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eiusmod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tempor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incididunt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ut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labore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 et dolore magna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aliqua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. Ut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enim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 ad minim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veniam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quis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nostrud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 exercitation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ullamco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laboris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 nisi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ut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aliquip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 ex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ea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commodo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consequat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.</w:t>
      </w:r>
    </w:p>
    <w:p w14:paraId="6DB8999A" w14:textId="77777777" w:rsidR="006B5368" w:rsidRPr="006B5368" w:rsidRDefault="006B5368" w:rsidP="006B5368">
      <w:p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</w:p>
    <w:p w14:paraId="5DE98DB9" w14:textId="77777777" w:rsidR="006B5368" w:rsidRPr="006B5368" w:rsidRDefault="006B5368" w:rsidP="006B5368">
      <w:p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  <w:color w:val="000000"/>
          <w:sz w:val="22"/>
          <w:szCs w:val="22"/>
          <w:lang w:val="en-US"/>
        </w:rPr>
      </w:pPr>
      <w:r w:rsidRPr="006B536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Methods:</w:t>
      </w:r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 The text is derived from Cicero’s De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Finibus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Bonorum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 et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Malorum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 (On the Ends of Goods and Evils, or alternatively [2] The Purposes of Good and </w:t>
      </w:r>
      <w:proofErr w:type="gram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Evil )</w:t>
      </w:r>
      <w:proofErr w:type="gram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. The original passage began: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Neque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porro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quisquam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est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 qui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dolorem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 ipsum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quia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 dolor sit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amet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consectetur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,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adipisci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velit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 (Translation: «Neither is there anyone who loves grief itself since it is grief and thus wants to obtain it»). </w:t>
      </w:r>
    </w:p>
    <w:p w14:paraId="63EED7E2" w14:textId="77777777" w:rsidR="006B5368" w:rsidRPr="006B5368" w:rsidRDefault="006B5368" w:rsidP="006B5368">
      <w:p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5CDCE599" w14:textId="77777777" w:rsidR="006B5368" w:rsidRPr="006B5368" w:rsidRDefault="006B5368" w:rsidP="006B5368">
      <w:p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  <w:color w:val="000000"/>
          <w:sz w:val="22"/>
          <w:szCs w:val="22"/>
          <w:lang w:val="en-US"/>
        </w:rPr>
      </w:pPr>
      <w:r w:rsidRPr="006B536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Results:</w:t>
      </w:r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 It is not known exactly when the text acquired its current standard form; it may have been as late as the 1960s. The passage was discovered by Richard McClintock, a Latin scholar who is the publications director at Hampden-Sydney College in Virginia, by searching for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citings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 of the rarely used word ‘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consectetur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’ in classical literature.</w:t>
      </w:r>
    </w:p>
    <w:p w14:paraId="2160F906" w14:textId="77777777" w:rsidR="006B5368" w:rsidRPr="006B5368" w:rsidRDefault="006B5368" w:rsidP="006B5368">
      <w:p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203E17E0" w14:textId="77777777" w:rsidR="006B5368" w:rsidRPr="006B5368" w:rsidRDefault="006B5368" w:rsidP="006B5368">
      <w:p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  <w:color w:val="000000"/>
          <w:sz w:val="22"/>
          <w:szCs w:val="22"/>
          <w:lang w:val="en-US"/>
        </w:rPr>
      </w:pPr>
      <w:r w:rsidRPr="006B5368"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Conclusion:</w:t>
      </w:r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 It is not known exactly when the text acquired its current standard form; it may have been as late as the 1960s. The passage was discovered by Richard McClintock, a Latin scholar who is the publications director at Hampden-Sydney College in Virginia, by searching for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citings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 of the rarely used word ‘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consectetur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’ in classical literature.</w:t>
      </w:r>
    </w:p>
    <w:p w14:paraId="0926A4CD" w14:textId="77777777" w:rsidR="006B5368" w:rsidRPr="006B5368" w:rsidRDefault="006B5368" w:rsidP="006B5368">
      <w:p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2A8CF755" w14:textId="77777777" w:rsidR="006B5368" w:rsidRPr="006B5368" w:rsidRDefault="006B5368" w:rsidP="006B5368">
      <w:p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  <w:color w:val="000000"/>
          <w:sz w:val="22"/>
          <w:szCs w:val="22"/>
          <w:lang w:val="en-US"/>
        </w:rPr>
      </w:pPr>
      <w:r w:rsidRPr="006B5368">
        <w:rPr>
          <w:rFonts w:ascii="Calibri" w:hAnsi="Calibri" w:cs="Calibri"/>
          <w:i/>
          <w:iCs/>
          <w:color w:val="000000"/>
          <w:sz w:val="22"/>
          <w:szCs w:val="22"/>
          <w:lang w:val="en-US"/>
        </w:rPr>
        <w:t>Keywords:</w:t>
      </w:r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 xml:space="preserve"> Tumor-infiltrating B cell - Breast cancer -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Immunosuppresion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  <w:lang w:val="en-US"/>
        </w:rPr>
        <w:t>.</w:t>
      </w:r>
    </w:p>
    <w:p w14:paraId="7CF94DD1" w14:textId="77777777" w:rsidR="006B5368" w:rsidRPr="006B5368" w:rsidRDefault="006B5368" w:rsidP="006B5368">
      <w:p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032B583F" w14:textId="77777777" w:rsidR="006B5368" w:rsidRPr="006B5368" w:rsidRDefault="006B5368" w:rsidP="006B5368">
      <w:p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  <w:i/>
          <w:iCs/>
          <w:color w:val="000000"/>
          <w:sz w:val="22"/>
          <w:szCs w:val="22"/>
        </w:rPr>
      </w:pPr>
      <w:proofErr w:type="spellStart"/>
      <w:proofErr w:type="gramStart"/>
      <w:r w:rsidRPr="006B5368">
        <w:rPr>
          <w:rFonts w:ascii="Calibri" w:hAnsi="Calibri" w:cs="Calibri"/>
          <w:i/>
          <w:iCs/>
          <w:color w:val="000000"/>
          <w:sz w:val="22"/>
          <w:szCs w:val="22"/>
        </w:rPr>
        <w:t>References</w:t>
      </w:r>
      <w:proofErr w:type="spellEnd"/>
      <w:r w:rsidRPr="006B5368">
        <w:rPr>
          <w:rFonts w:ascii="Calibri" w:hAnsi="Calibri" w:cs="Calibri"/>
          <w:i/>
          <w:iCs/>
          <w:color w:val="000000"/>
          <w:sz w:val="22"/>
          <w:szCs w:val="22"/>
        </w:rPr>
        <w:t>:</w:t>
      </w:r>
      <w:proofErr w:type="gramEnd"/>
    </w:p>
    <w:p w14:paraId="30E50C2E" w14:textId="77777777" w:rsidR="006B5368" w:rsidRPr="006B5368" w:rsidRDefault="006B5368" w:rsidP="006B536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6B5368">
        <w:rPr>
          <w:rFonts w:ascii="Calibri" w:hAnsi="Calibri" w:cs="Calibri"/>
          <w:color w:val="000000"/>
          <w:sz w:val="22"/>
          <w:szCs w:val="22"/>
        </w:rPr>
        <w:t>Garaud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</w:rPr>
        <w:t xml:space="preserve"> S,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</w:rPr>
        <w:t>Buisseret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</w:rPr>
        <w:t xml:space="preserve"> L,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</w:rPr>
        <w:t>Solinas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</w:rPr>
        <w:t xml:space="preserve"> C,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</w:rPr>
        <w:t>Gu-Trantien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</w:rPr>
        <w:t xml:space="preserve"> C, de Wind A, Van den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</w:rPr>
        <w:t>Eynden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</w:rPr>
        <w:t xml:space="preserve"> G,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</w:rPr>
        <w:t>Naveaux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</w:rPr>
        <w:t xml:space="preserve"> C,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</w:rPr>
        <w:t>Lodewyckx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</w:rPr>
        <w:t xml:space="preserve"> JN, Boisson A,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</w:rPr>
        <w:t>Duvillier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</w:rPr>
        <w:t xml:space="preserve"> H,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</w:rPr>
        <w:t>Craciun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</w:rPr>
        <w:t xml:space="preserve"> L,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</w:rPr>
        <w:t>Ameye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</w:rPr>
        <w:t xml:space="preserve"> L,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</w:rPr>
        <w:t>Veys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</w:rPr>
        <w:t xml:space="preserve"> I,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</w:rPr>
        <w:t>Paesmans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</w:rPr>
        <w:t xml:space="preserve"> M,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</w:rPr>
        <w:t>Larsimont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</w:rPr>
        <w:t xml:space="preserve"> D,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</w:rPr>
        <w:t>Piccart-Gebhart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</w:rPr>
        <w:t xml:space="preserve"> M, Willard-Gallo K. 2019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</w:rPr>
        <w:t>Aug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Pr="006B5368">
        <w:rPr>
          <w:rFonts w:ascii="Calibri" w:hAnsi="Calibri" w:cs="Calibri"/>
          <w:color w:val="000000"/>
          <w:sz w:val="22"/>
          <w:szCs w:val="22"/>
        </w:rPr>
        <w:t>13;</w:t>
      </w:r>
      <w:proofErr w:type="gramEnd"/>
      <w:r w:rsidRPr="006B5368">
        <w:rPr>
          <w:rFonts w:ascii="Calibri" w:hAnsi="Calibri" w:cs="Calibri"/>
          <w:color w:val="000000"/>
          <w:sz w:val="22"/>
          <w:szCs w:val="22"/>
        </w:rPr>
        <w:t xml:space="preserve">5. JCI Insight. </w:t>
      </w:r>
      <w:proofErr w:type="spellStart"/>
      <w:proofErr w:type="gramStart"/>
      <w:r w:rsidRPr="006B5368">
        <w:rPr>
          <w:rFonts w:ascii="Calibri" w:hAnsi="Calibri" w:cs="Calibri"/>
          <w:color w:val="000000"/>
          <w:sz w:val="22"/>
          <w:szCs w:val="22"/>
        </w:rPr>
        <w:t>pii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</w:rPr>
        <w:t>:</w:t>
      </w:r>
      <w:proofErr w:type="gramEnd"/>
      <w:r w:rsidRPr="006B5368">
        <w:rPr>
          <w:rFonts w:ascii="Calibri" w:hAnsi="Calibri" w:cs="Calibri"/>
          <w:color w:val="000000"/>
          <w:sz w:val="22"/>
          <w:szCs w:val="22"/>
        </w:rPr>
        <w:t xml:space="preserve"> 129641.</w:t>
      </w:r>
    </w:p>
    <w:p w14:paraId="5E110964" w14:textId="77777777" w:rsidR="006B5368" w:rsidRPr="006B5368" w:rsidRDefault="006B5368" w:rsidP="006B536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6B5368">
        <w:rPr>
          <w:rFonts w:ascii="Calibri" w:hAnsi="Calibri" w:cs="Calibri"/>
          <w:color w:val="000000"/>
          <w:sz w:val="22"/>
          <w:szCs w:val="22"/>
        </w:rPr>
        <w:t>Scheper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</w:rPr>
        <w:t xml:space="preserve"> W et al. </w:t>
      </w:r>
      <w:proofErr w:type="spellStart"/>
      <w:r w:rsidRPr="006B5368">
        <w:rPr>
          <w:rFonts w:ascii="Calibri" w:hAnsi="Calibri" w:cs="Calibri"/>
          <w:color w:val="000000"/>
          <w:sz w:val="22"/>
          <w:szCs w:val="22"/>
        </w:rPr>
        <w:t>Leukemia</w:t>
      </w:r>
      <w:proofErr w:type="spellEnd"/>
      <w:r w:rsidRPr="006B5368"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gramStart"/>
      <w:r w:rsidRPr="006B5368">
        <w:rPr>
          <w:rFonts w:ascii="Calibri" w:hAnsi="Calibri" w:cs="Calibri"/>
          <w:color w:val="000000"/>
          <w:sz w:val="22"/>
          <w:szCs w:val="22"/>
        </w:rPr>
        <w:t>2013;</w:t>
      </w:r>
      <w:proofErr w:type="gramEnd"/>
      <w:r w:rsidRPr="006B5368">
        <w:rPr>
          <w:rFonts w:ascii="Calibri" w:hAnsi="Calibri" w:cs="Calibri"/>
          <w:color w:val="000000"/>
          <w:sz w:val="22"/>
          <w:szCs w:val="22"/>
        </w:rPr>
        <w:t xml:space="preserve">27(6):1328-1338. </w:t>
      </w:r>
    </w:p>
    <w:p w14:paraId="4EA23983" w14:textId="77777777" w:rsidR="006B5368" w:rsidRPr="006B5368" w:rsidRDefault="006B5368" w:rsidP="006B5368">
      <w:p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  <w:color w:val="000000"/>
        </w:rPr>
      </w:pPr>
    </w:p>
    <w:p w14:paraId="1204BD3D" w14:textId="77777777" w:rsidR="00527B77" w:rsidRDefault="006B5368" w:rsidP="006B5368"/>
    <w:sectPr w:rsidR="00527B77" w:rsidSect="000D718F">
      <w:pgSz w:w="11906" w:h="16838"/>
      <w:pgMar w:top="709" w:right="992" w:bottom="567" w:left="99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452A4"/>
    <w:multiLevelType w:val="hybridMultilevel"/>
    <w:tmpl w:val="497815D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68"/>
    <w:rsid w:val="004D57A4"/>
    <w:rsid w:val="006B5368"/>
    <w:rsid w:val="0087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9BBABF"/>
  <w15:chartTrackingRefBased/>
  <w15:docId w15:val="{A34B6D5E-9439-0547-851A-25BC9702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B5368"/>
    <w:pPr>
      <w:autoSpaceDE w:val="0"/>
      <w:autoSpaceDN w:val="0"/>
      <w:adjustRightInd w:val="0"/>
      <w:spacing w:before="100" w:after="100" w:line="288" w:lineRule="auto"/>
      <w:textAlignment w:val="center"/>
    </w:pPr>
    <w:rPr>
      <w:rFonts w:ascii="Helvetica" w:hAnsi="Helvetica" w:cs="Helvetica"/>
      <w:color w:val="000000"/>
    </w:rPr>
  </w:style>
  <w:style w:type="character" w:styleId="lev">
    <w:name w:val="Strong"/>
    <w:basedOn w:val="Policepardfaut"/>
    <w:uiPriority w:val="99"/>
    <w:qFormat/>
    <w:rsid w:val="006B5368"/>
    <w:rPr>
      <w:b/>
      <w:bCs/>
      <w:w w:val="100"/>
    </w:rPr>
  </w:style>
  <w:style w:type="character" w:styleId="Accentuation">
    <w:name w:val="Emphasis"/>
    <w:basedOn w:val="Policepardfaut"/>
    <w:uiPriority w:val="99"/>
    <w:qFormat/>
    <w:rsid w:val="006B5368"/>
    <w:rPr>
      <w:i/>
      <w:iCs/>
      <w:w w:val="100"/>
    </w:rPr>
  </w:style>
  <w:style w:type="paragraph" w:styleId="Paragraphedeliste">
    <w:name w:val="List Paragraph"/>
    <w:basedOn w:val="Normal"/>
    <w:uiPriority w:val="34"/>
    <w:qFormat/>
    <w:rsid w:val="006B5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 Visa Congrès</dc:creator>
  <cp:keywords/>
  <dc:description/>
  <cp:lastModifiedBy>Alpha Visa Congrès</cp:lastModifiedBy>
  <cp:revision>1</cp:revision>
  <dcterms:created xsi:type="dcterms:W3CDTF">2021-04-09T10:05:00Z</dcterms:created>
  <dcterms:modified xsi:type="dcterms:W3CDTF">2021-04-09T10:09:00Z</dcterms:modified>
</cp:coreProperties>
</file>